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31B" w:rsidRDefault="002B531B">
      <w:pPr>
        <w:jc w:val="center"/>
        <w:rPr>
          <w:b/>
          <w:sz w:val="32"/>
          <w:szCs w:val="32"/>
        </w:rPr>
      </w:pPr>
    </w:p>
    <w:p w:rsidR="0014202D" w:rsidRPr="0014202D" w:rsidRDefault="0014202D" w:rsidP="0014202D">
      <w:pPr>
        <w:jc w:val="center"/>
        <w:rPr>
          <w:b/>
          <w:bCs/>
          <w:sz w:val="44"/>
          <w:szCs w:val="44"/>
          <w:lang w:val="es-MX"/>
        </w:rPr>
      </w:pPr>
      <w:bookmarkStart w:id="0" w:name="_GoBack"/>
      <w:r w:rsidRPr="0014202D">
        <w:rPr>
          <w:b/>
          <w:bCs/>
          <w:sz w:val="44"/>
          <w:szCs w:val="44"/>
          <w:lang w:val="es-MX"/>
        </w:rPr>
        <w:t>Mariana Mendívil Alba</w:t>
      </w:r>
    </w:p>
    <w:bookmarkEnd w:id="0"/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2"/>
        <w:gridCol w:w="6316"/>
      </w:tblGrid>
      <w:tr w:rsidR="002B531B">
        <w:tc>
          <w:tcPr>
            <w:tcW w:w="2512" w:type="dxa"/>
          </w:tcPr>
          <w:p w:rsidR="002B531B" w:rsidRDefault="002B531B"/>
        </w:tc>
        <w:tc>
          <w:tcPr>
            <w:tcW w:w="6316" w:type="dxa"/>
          </w:tcPr>
          <w:p w:rsidR="0014202D" w:rsidRDefault="0014202D" w:rsidP="0014202D">
            <w:pPr>
              <w:jc w:val="both"/>
              <w:rPr>
                <w:rFonts w:ascii="Teko" w:eastAsia="Teko" w:hAnsi="Teko" w:cs="Teko"/>
                <w:b/>
                <w:bCs/>
                <w:sz w:val="32"/>
                <w:szCs w:val="32"/>
              </w:rPr>
            </w:pPr>
            <w:r w:rsidRPr="0014202D">
              <w:rPr>
                <w:rFonts w:ascii="Teko" w:eastAsia="Teko" w:hAnsi="Teko" w:cs="Teko"/>
                <w:b/>
                <w:bCs/>
                <w:sz w:val="32"/>
                <w:szCs w:val="32"/>
              </w:rPr>
              <w:t xml:space="preserve">Licenciada en Filosofía </w:t>
            </w:r>
          </w:p>
          <w:p w:rsidR="0014202D" w:rsidRPr="009837BB" w:rsidRDefault="0014202D" w:rsidP="0014202D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9837BB">
              <w:rPr>
                <w:rFonts w:ascii="Teko" w:eastAsia="Teko" w:hAnsi="Teko" w:cs="Teko"/>
                <w:sz w:val="32"/>
                <w:szCs w:val="32"/>
                <w:lang w:val="es-MX"/>
              </w:rPr>
              <w:t>(Universidad</w:t>
            </w:r>
            <w:r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 Nacional Autónoma de México</w:t>
            </w:r>
            <w:r w:rsidRPr="009837BB">
              <w:rPr>
                <w:rFonts w:ascii="Teko" w:eastAsia="Teko" w:hAnsi="Teko" w:cs="Teko"/>
                <w:sz w:val="32"/>
                <w:szCs w:val="32"/>
                <w:lang w:val="es-MX"/>
              </w:rPr>
              <w:t>)</w:t>
            </w:r>
          </w:p>
          <w:p w:rsidR="0014202D" w:rsidRDefault="0014202D" w:rsidP="0014202D">
            <w:pPr>
              <w:jc w:val="both"/>
              <w:rPr>
                <w:rFonts w:ascii="Teko" w:eastAsia="Teko" w:hAnsi="Teko" w:cs="Teko"/>
                <w:b/>
                <w:bCs/>
                <w:sz w:val="32"/>
                <w:szCs w:val="32"/>
              </w:rPr>
            </w:pPr>
            <w:r w:rsidRPr="0014202D">
              <w:rPr>
                <w:rFonts w:ascii="Teko" w:eastAsia="Teko" w:hAnsi="Teko" w:cs="Teko"/>
                <w:b/>
                <w:bCs/>
                <w:sz w:val="32"/>
                <w:szCs w:val="32"/>
              </w:rPr>
              <w:t xml:space="preserve">Maestra en Filosofía </w:t>
            </w:r>
          </w:p>
          <w:p w:rsidR="0014202D" w:rsidRPr="009837BB" w:rsidRDefault="0014202D" w:rsidP="0014202D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9837BB">
              <w:rPr>
                <w:rFonts w:ascii="Teko" w:eastAsia="Teko" w:hAnsi="Teko" w:cs="Teko"/>
                <w:sz w:val="32"/>
                <w:szCs w:val="32"/>
                <w:lang w:val="es-MX"/>
              </w:rPr>
              <w:t>(Universidad</w:t>
            </w:r>
            <w:r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 Nacional Autónoma de México</w:t>
            </w:r>
            <w:r w:rsidRPr="009837BB">
              <w:rPr>
                <w:rFonts w:ascii="Teko" w:eastAsia="Teko" w:hAnsi="Teko" w:cs="Teko"/>
                <w:sz w:val="32"/>
                <w:szCs w:val="32"/>
                <w:lang w:val="es-MX"/>
              </w:rPr>
              <w:t>)</w:t>
            </w:r>
          </w:p>
          <w:p w:rsidR="009837BB" w:rsidRDefault="009837BB" w:rsidP="009837BB">
            <w:pPr>
              <w:jc w:val="both"/>
            </w:pPr>
          </w:p>
          <w:p w:rsidR="002B531B" w:rsidRDefault="002B531B" w:rsidP="00C30F62">
            <w:pPr>
              <w:rPr>
                <w:rFonts w:ascii="Teko" w:eastAsia="Teko" w:hAnsi="Teko" w:cs="Teko"/>
                <w:b/>
                <w:sz w:val="32"/>
                <w:szCs w:val="32"/>
              </w:rPr>
            </w:pPr>
          </w:p>
        </w:tc>
      </w:tr>
      <w:tr w:rsidR="002B531B">
        <w:tc>
          <w:tcPr>
            <w:tcW w:w="2512" w:type="dxa"/>
          </w:tcPr>
          <w:p w:rsidR="002B531B" w:rsidRDefault="002B531B"/>
        </w:tc>
        <w:tc>
          <w:tcPr>
            <w:tcW w:w="6316" w:type="dxa"/>
          </w:tcPr>
          <w:p w:rsidR="002B531B" w:rsidRDefault="0040062A">
            <w:pPr>
              <w:rPr>
                <w:rFonts w:ascii="Teko" w:eastAsia="Teko" w:hAnsi="Teko" w:cs="Teko"/>
                <w:b/>
                <w:sz w:val="32"/>
                <w:szCs w:val="32"/>
              </w:rPr>
            </w:pPr>
            <w:r>
              <w:rPr>
                <w:rFonts w:ascii="Teko" w:eastAsia="Teko" w:hAnsi="Teko" w:cs="Teko"/>
                <w:b/>
                <w:sz w:val="32"/>
                <w:szCs w:val="32"/>
              </w:rPr>
              <w:t>Artículos</w:t>
            </w:r>
          </w:p>
        </w:tc>
      </w:tr>
      <w:tr w:rsidR="0014202D" w:rsidTr="0014202D">
        <w:trPr>
          <w:trHeight w:val="3973"/>
        </w:trPr>
        <w:tc>
          <w:tcPr>
            <w:tcW w:w="2512" w:type="dxa"/>
          </w:tcPr>
          <w:p w:rsidR="0014202D" w:rsidRPr="0081325F" w:rsidRDefault="0014202D" w:rsidP="0014202D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81325F">
              <w:rPr>
                <w:rFonts w:ascii="Teko" w:eastAsia="Teko" w:hAnsi="Teko" w:cs="Teko"/>
                <w:sz w:val="32"/>
                <w:szCs w:val="32"/>
                <w:lang w:val="es-MX"/>
              </w:rPr>
              <w:t>Áreas de Investigación</w:t>
            </w:r>
          </w:p>
        </w:tc>
        <w:tc>
          <w:tcPr>
            <w:tcW w:w="6316" w:type="dxa"/>
            <w:shd w:val="clear" w:color="auto" w:fill="auto"/>
          </w:tcPr>
          <w:p w:rsidR="0014202D" w:rsidRPr="0014202D" w:rsidRDefault="0014202D" w:rsidP="0014202D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14202D">
              <w:rPr>
                <w:rFonts w:ascii="Teko" w:eastAsia="Teko" w:hAnsi="Teko" w:cs="Teko"/>
                <w:sz w:val="32"/>
                <w:szCs w:val="32"/>
                <w:lang w:val="es-MX"/>
              </w:rPr>
              <w:t>“Aspectos del debate sobre Hegel y el Nacionalsocialismo”, en Estudios plurales de filosofía contemporánea, Mauricio Ávila Barba (Coord.)</w:t>
            </w:r>
          </w:p>
          <w:p w:rsidR="0014202D" w:rsidRPr="0014202D" w:rsidRDefault="0014202D" w:rsidP="0014202D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</w:p>
          <w:p w:rsidR="0014202D" w:rsidRPr="0014202D" w:rsidRDefault="0014202D" w:rsidP="0014202D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14202D">
              <w:rPr>
                <w:rFonts w:ascii="Teko" w:eastAsia="Teko" w:hAnsi="Teko" w:cs="Teko"/>
                <w:sz w:val="32"/>
                <w:szCs w:val="32"/>
                <w:lang w:val="es-MX"/>
              </w:rPr>
              <w:t>“Los residuos humanos y sus expulsiones. Una reflexión sobre los desplazamientos y las migraciones forzadas” (Resumen) en Memorias de resúmenes de ponencias XVIII Congreso Internacional de Filosofía Pluralidad, justicia y paz. San Cristóbal de las Casas. Chiapas. Velasco Gómez</w:t>
            </w:r>
          </w:p>
          <w:p w:rsidR="0014202D" w:rsidRPr="0014202D" w:rsidRDefault="0014202D" w:rsidP="0014202D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</w:p>
          <w:p w:rsidR="0014202D" w:rsidRPr="0014202D" w:rsidRDefault="0014202D" w:rsidP="0014202D">
            <w:pPr>
              <w:jc w:val="both"/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14202D"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El derecho intercultural de </w:t>
            </w:r>
            <w:proofErr w:type="spellStart"/>
            <w:r w:rsidRPr="0014202D">
              <w:rPr>
                <w:rFonts w:ascii="Teko" w:eastAsia="Teko" w:hAnsi="Teko" w:cs="Teko"/>
                <w:sz w:val="32"/>
                <w:szCs w:val="32"/>
                <w:lang w:val="es-MX"/>
              </w:rPr>
              <w:t>Otfried</w:t>
            </w:r>
            <w:proofErr w:type="spellEnd"/>
            <w:r w:rsidRPr="0014202D"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 </w:t>
            </w:r>
            <w:proofErr w:type="spellStart"/>
            <w:r w:rsidRPr="0014202D">
              <w:rPr>
                <w:rFonts w:ascii="Teko" w:eastAsia="Teko" w:hAnsi="Teko" w:cs="Teko"/>
                <w:sz w:val="32"/>
                <w:szCs w:val="32"/>
                <w:lang w:val="es-MX"/>
              </w:rPr>
              <w:t>Höffe</w:t>
            </w:r>
            <w:proofErr w:type="spellEnd"/>
            <w:r w:rsidRPr="0014202D"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 en relación con su propuesta cosmopolita, en Memorias del XVI Congreso Internacional de Filosofía “Filosofía: razón y violencia” (24 al 28 de octubre 2011)</w:t>
            </w:r>
          </w:p>
        </w:tc>
      </w:tr>
      <w:tr w:rsidR="0014202D">
        <w:tc>
          <w:tcPr>
            <w:tcW w:w="2512" w:type="dxa"/>
          </w:tcPr>
          <w:p w:rsidR="0014202D" w:rsidRDefault="0014202D" w:rsidP="0014202D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Asignatura(s) que imparte</w:t>
            </w:r>
          </w:p>
        </w:tc>
        <w:tc>
          <w:tcPr>
            <w:tcW w:w="6316" w:type="dxa"/>
          </w:tcPr>
          <w:p w:rsidR="0014202D" w:rsidRDefault="0014202D" w:rsidP="0014202D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14202D">
              <w:rPr>
                <w:rFonts w:ascii="Teko" w:eastAsia="Teko" w:hAnsi="Teko" w:cs="Teko"/>
                <w:sz w:val="32"/>
                <w:szCs w:val="32"/>
                <w:lang w:val="es-MX"/>
              </w:rPr>
              <w:t>Historia de la Filosofía Contemporánea Hermenéutica de Textos Filosóficas I</w:t>
            </w:r>
          </w:p>
          <w:p w:rsidR="0014202D" w:rsidRDefault="0014202D" w:rsidP="0014202D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14202D"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Filosofía de la Historia  </w:t>
            </w:r>
          </w:p>
          <w:p w:rsidR="0014202D" w:rsidRPr="0014202D" w:rsidRDefault="0014202D" w:rsidP="0014202D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14202D">
              <w:rPr>
                <w:rFonts w:ascii="Teko" w:eastAsia="Teko" w:hAnsi="Teko" w:cs="Teko"/>
                <w:sz w:val="32"/>
                <w:szCs w:val="32"/>
                <w:lang w:val="es-MX"/>
              </w:rPr>
              <w:lastRenderedPageBreak/>
              <w:t>Seminario de Investigación Filosófica</w:t>
            </w:r>
            <w:r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 (</w:t>
            </w:r>
            <w:r w:rsidRPr="0014202D">
              <w:rPr>
                <w:rFonts w:ascii="Teko" w:eastAsia="Teko" w:hAnsi="Teko" w:cs="Teko"/>
                <w:sz w:val="32"/>
                <w:szCs w:val="32"/>
                <w:lang w:val="es-MX"/>
              </w:rPr>
              <w:t>nivel maestría</w:t>
            </w:r>
            <w:r>
              <w:rPr>
                <w:rFonts w:ascii="Teko" w:eastAsia="Teko" w:hAnsi="Teko" w:cs="Teko"/>
                <w:sz w:val="32"/>
                <w:szCs w:val="32"/>
                <w:lang w:val="es-MX"/>
              </w:rPr>
              <w:t>)</w:t>
            </w:r>
          </w:p>
          <w:p w:rsidR="0014202D" w:rsidRDefault="0014202D" w:rsidP="0014202D">
            <w:pPr>
              <w:rPr>
                <w:rFonts w:ascii="Teko" w:eastAsia="Teko" w:hAnsi="Teko" w:cs="Teko"/>
                <w:sz w:val="32"/>
                <w:szCs w:val="32"/>
              </w:rPr>
            </w:pPr>
          </w:p>
        </w:tc>
      </w:tr>
      <w:tr w:rsidR="0014202D">
        <w:tc>
          <w:tcPr>
            <w:tcW w:w="2512" w:type="dxa"/>
          </w:tcPr>
          <w:p w:rsidR="0014202D" w:rsidRDefault="0014202D" w:rsidP="0014202D">
            <w:pPr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lastRenderedPageBreak/>
              <w:t>Correo</w:t>
            </w:r>
          </w:p>
        </w:tc>
        <w:tc>
          <w:tcPr>
            <w:tcW w:w="6316" w:type="dxa"/>
          </w:tcPr>
          <w:p w:rsidR="0014202D" w:rsidRPr="00014780" w:rsidRDefault="0014202D" w:rsidP="0014202D">
            <w:pPr>
              <w:rPr>
                <w:rFonts w:ascii="Teko" w:eastAsia="Teko" w:hAnsi="Teko" w:cs="Teko"/>
                <w:sz w:val="32"/>
                <w:szCs w:val="32"/>
                <w:lang w:val="es-MX"/>
              </w:rPr>
            </w:pPr>
            <w:r w:rsidRPr="0014202D">
              <w:rPr>
                <w:rFonts w:ascii="Teko" w:eastAsia="Teko" w:hAnsi="Teko" w:cs="Teko"/>
                <w:sz w:val="32"/>
                <w:szCs w:val="32"/>
              </w:rPr>
              <w:t>mendivil.mariana5@gmail.com</w:t>
            </w:r>
            <w:r w:rsidRPr="0014202D">
              <w:rPr>
                <w:rFonts w:ascii="Teko" w:eastAsia="Teko" w:hAnsi="Teko" w:cs="Teko"/>
                <w:sz w:val="32"/>
                <w:szCs w:val="32"/>
                <w:lang w:val="es-MX"/>
              </w:rPr>
              <w:t xml:space="preserve"> </w:t>
            </w:r>
          </w:p>
        </w:tc>
      </w:tr>
    </w:tbl>
    <w:p w:rsidR="002B531B" w:rsidRDefault="002B531B"/>
    <w:p w:rsidR="002B531B" w:rsidRDefault="0040062A">
      <w:r>
        <w:br w:type="page"/>
      </w:r>
    </w:p>
    <w:p w:rsidR="002B531B" w:rsidRDefault="002B531B"/>
    <w:sectPr w:rsidR="002B53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62A" w:rsidRDefault="0040062A">
      <w:pPr>
        <w:spacing w:after="0" w:line="240" w:lineRule="auto"/>
      </w:pPr>
      <w:r>
        <w:separator/>
      </w:r>
    </w:p>
  </w:endnote>
  <w:endnote w:type="continuationSeparator" w:id="0">
    <w:p w:rsidR="0040062A" w:rsidRDefault="0040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k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62A" w:rsidRDefault="0040062A">
      <w:pPr>
        <w:spacing w:after="0" w:line="240" w:lineRule="auto"/>
      </w:pPr>
      <w:r>
        <w:separator/>
      </w:r>
    </w:p>
  </w:footnote>
  <w:footnote w:type="continuationSeparator" w:id="0">
    <w:p w:rsidR="0040062A" w:rsidRDefault="0040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31B" w:rsidRDefault="002B53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83A82"/>
    <w:multiLevelType w:val="hybridMultilevel"/>
    <w:tmpl w:val="A0067D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4BE6"/>
    <w:multiLevelType w:val="hybridMultilevel"/>
    <w:tmpl w:val="0818F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A257B"/>
    <w:multiLevelType w:val="hybridMultilevel"/>
    <w:tmpl w:val="17764C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9082D"/>
    <w:multiLevelType w:val="hybridMultilevel"/>
    <w:tmpl w:val="C6DA29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1B"/>
    <w:rsid w:val="00014780"/>
    <w:rsid w:val="0014202D"/>
    <w:rsid w:val="002B531B"/>
    <w:rsid w:val="0040062A"/>
    <w:rsid w:val="00481451"/>
    <w:rsid w:val="0081325F"/>
    <w:rsid w:val="0084139F"/>
    <w:rsid w:val="009837BB"/>
    <w:rsid w:val="00B237BF"/>
    <w:rsid w:val="00B63145"/>
    <w:rsid w:val="00C30F62"/>
    <w:rsid w:val="00C4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4C8F"/>
  <w15:docId w15:val="{B09A2DC7-FF14-4016-BFF0-91D301E2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1478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4780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8145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814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</dc:creator>
  <cp:lastModifiedBy>FRANCISCO JAVIER  COLMENARES MARTINEZ</cp:lastModifiedBy>
  <cp:revision>2</cp:revision>
  <dcterms:created xsi:type="dcterms:W3CDTF">2020-08-25T16:21:00Z</dcterms:created>
  <dcterms:modified xsi:type="dcterms:W3CDTF">2020-08-25T16:21:00Z</dcterms:modified>
</cp:coreProperties>
</file>